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44A5" w14:textId="77777777" w:rsidR="00FC5D87" w:rsidRPr="00FC5D87" w:rsidRDefault="00FC5D87" w:rsidP="00FC5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</w:pPr>
    </w:p>
    <w:p w14:paraId="3BCB6A9F" w14:textId="77777777" w:rsidR="00FC5D87" w:rsidRPr="00FC5D87" w:rsidRDefault="00FC5D87" w:rsidP="00FC5D8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Zarząd „PEDMO” Spółka Akcyjna działając na podstawie Art.399§1 i art.402§1 </w:t>
      </w:r>
      <w:proofErr w:type="spellStart"/>
      <w:r w:rsidRPr="00FC5D8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ksh</w:t>
      </w:r>
      <w:proofErr w:type="spellEnd"/>
      <w:r w:rsidRPr="00FC5D8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, w związku z art.395 </w:t>
      </w:r>
      <w:proofErr w:type="spellStart"/>
      <w:r w:rsidRPr="00FC5D8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ksh</w:t>
      </w:r>
      <w:proofErr w:type="spellEnd"/>
      <w:r w:rsidRPr="00FC5D8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oraz Art.20.1 Statutu Spółki zwołuje Zwyczajne Walne Zgromadzenie, które odbędzie się w dniu 12 czerwca 2025 r. o godz. 08.00, w siedzibie „PEDMO” S.A. w Tychach przy ul. Towarowej 23</w:t>
      </w:r>
    </w:p>
    <w:p w14:paraId="05C63932" w14:textId="77777777" w:rsidR="00FC5D87" w:rsidRPr="00FC5D87" w:rsidRDefault="00FC5D87" w:rsidP="00FC5D8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z następującym porządkiem obrad:</w:t>
      </w:r>
    </w:p>
    <w:p w14:paraId="208CE811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1.Otwarcie Walnego Zgromadzenia</w:t>
      </w:r>
    </w:p>
    <w:p w14:paraId="58AF90CB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2.Wybór Przewodniczącego Zgromadzenia</w:t>
      </w:r>
    </w:p>
    <w:p w14:paraId="6252938F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3.Stwierdzenie prawidłowości zwołania Zgromadzenia oraz jego zdolności do podejmowania uchwał</w:t>
      </w:r>
    </w:p>
    <w:p w14:paraId="14F3D0A9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4.Przyjęcie porządku obrad</w:t>
      </w:r>
    </w:p>
    <w:p w14:paraId="68989299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5.Podjęcie uchwał w sprawie:</w:t>
      </w:r>
    </w:p>
    <w:p w14:paraId="403CE20E" w14:textId="77777777" w:rsidR="00FC5D87" w:rsidRPr="00FC5D87" w:rsidRDefault="00FC5D87" w:rsidP="00FC5D8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zatwierdzenia sprawozdania finansowego Spółki za 2024r.</w:t>
      </w:r>
    </w:p>
    <w:p w14:paraId="7AB91131" w14:textId="77777777" w:rsidR="00FC5D87" w:rsidRPr="00FC5D87" w:rsidRDefault="00FC5D87" w:rsidP="00FC5D8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zatwierdzenia sprawozdania Zarządu z działalności Spółki w 2024r.</w:t>
      </w:r>
    </w:p>
    <w:p w14:paraId="28D58A66" w14:textId="77777777" w:rsidR="00FC5D87" w:rsidRPr="00FC5D87" w:rsidRDefault="00FC5D87" w:rsidP="00FC5D8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zatwierdzenia sprawozdania Rady Nadzorczej z działalności w 2024r.</w:t>
      </w:r>
    </w:p>
    <w:p w14:paraId="232B3FCD" w14:textId="77777777" w:rsidR="00FC5D87" w:rsidRPr="00FC5D87" w:rsidRDefault="00FC5D87" w:rsidP="00FC5D8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udzielenia Członkom Zarządu absolutorium z wykonania obowiązków w 2024r.</w:t>
      </w:r>
    </w:p>
    <w:p w14:paraId="4D3B5FA8" w14:textId="77777777" w:rsidR="00FC5D87" w:rsidRPr="00FC5D87" w:rsidRDefault="00FC5D87" w:rsidP="00FC5D8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udzielenia Członkom Rady Nadzorczej absolutorium z wykonania obowiązków w 2024r.</w:t>
      </w:r>
    </w:p>
    <w:p w14:paraId="79D1951B" w14:textId="77777777" w:rsidR="00FC5D87" w:rsidRPr="00FC5D87" w:rsidRDefault="00FC5D87" w:rsidP="00FC5D8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pokrycia straty netto za 2024r.</w:t>
      </w:r>
    </w:p>
    <w:p w14:paraId="78522E48" w14:textId="77777777" w:rsidR="00FC5D87" w:rsidRPr="00FC5D87" w:rsidRDefault="00FC5D87" w:rsidP="00FC5D87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zmiany statutu Spółki w Art.14, Art.19,</w:t>
      </w:r>
    </w:p>
    <w:p w14:paraId="03C67B91" w14:textId="77777777" w:rsidR="00FC5D87" w:rsidRPr="00FC5D87" w:rsidRDefault="00FC5D87" w:rsidP="00FC5D87">
      <w:pPr>
        <w:suppressAutoHyphens/>
        <w:autoSpaceDE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zh-CN"/>
          <w14:ligatures w14:val="none"/>
        </w:rPr>
        <w:t xml:space="preserve">Artykuł 14 - Dotychczasowe brzmienie: </w:t>
      </w:r>
    </w:p>
    <w:p w14:paraId="707F2371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bookmarkStart w:id="0" w:name="_Hlk195867794"/>
      <w:r w:rsidRPr="00FC5D8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14.1.Rada Nadzorcza składa się z trzech (3), pięciu (5) lub siedmiu (7) Członków.</w:t>
      </w:r>
    </w:p>
    <w:p w14:paraId="587FA7FA" w14:textId="77777777" w:rsidR="00FC5D87" w:rsidRPr="00FC5D87" w:rsidRDefault="00FC5D87" w:rsidP="00FC5D87">
      <w:pPr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Kadencja Rady Nadzorczej trwa trzy lata. </w:t>
      </w:r>
    </w:p>
    <w:p w14:paraId="345BFA76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14.2.Członków Rady Nadzorczej powołuje i odwołuje Walne Zgromadzenie.</w:t>
      </w:r>
    </w:p>
    <w:p w14:paraId="47A45623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u w:val="single"/>
          <w:lang w:eastAsia="zh-CN"/>
          <w14:ligatures w14:val="none"/>
        </w:rPr>
        <w:t xml:space="preserve">Proponowana zmiana: </w:t>
      </w:r>
    </w:p>
    <w:p w14:paraId="06894B52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Dodaje się pkt.14.3 o następującej treści:</w:t>
      </w:r>
    </w:p>
    <w:p w14:paraId="5C1B2AA8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u w:val="single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zh-CN"/>
          <w14:ligatures w14:val="none"/>
        </w:rPr>
        <w:t>„</w:t>
      </w:r>
      <w:r w:rsidRPr="00FC5D87">
        <w:rPr>
          <w:rFonts w:ascii="Times New Roman" w:eastAsia="Times New Roman" w:hAnsi="Times New Roman" w:cs="Times New Roman"/>
          <w:i/>
          <w:iCs/>
          <w:color w:val="000000"/>
          <w:kern w:val="0"/>
          <w:sz w:val="23"/>
          <w:szCs w:val="23"/>
          <w:lang w:eastAsia="zh-CN"/>
          <w14:ligatures w14:val="none"/>
        </w:rPr>
        <w:t>Jeżeli mandat członka Rady Nadzorczej powołanego przez Walne Zgromadzenie wygaśnie z powodu jego śmierci albo wobec złożenia rezygnacji przez członka Rady Nadzorczej, pozostali członkowie Rady Nadzorczej mogą w drodze kooptacji powołać nowego członka Rady Nadzorczej, przy czym wybór członka w tym trybie wymaga zatwierdzenia przez najbliższe Walne Zgromadzenie. Odmowa zatwierdzenia wyboru przez Walne Zgromadzenia nie uchybia czynnościom podjętym przez Radę Nadzorczą z udziałem członka Rady Nadzorczej wybranego w trybie określonym w niniejszym ustępie. W przypadku zatwierdzenia wyboru przez Walne Zgromadzenia mandat tak powołanego członka Rady Nadzorczej wygasa najpóźniej równocześnie z planowaną datą wygaśnięcia mandatu zastępowanego członka Rady Nadzorczej. W skład Rady Nadzorczej nie może wchodzić równocześnie więcej niż dwóch członków powołanych na powyższych zasadach.”</w:t>
      </w:r>
    </w:p>
    <w:bookmarkEnd w:id="0"/>
    <w:p w14:paraId="19404CC5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u w:val="single"/>
          <w:lang w:eastAsia="zh-CN"/>
          <w14:ligatures w14:val="none"/>
        </w:rPr>
        <w:t xml:space="preserve">Artykuł 14  otrzymuje brzmienie: </w:t>
      </w:r>
    </w:p>
    <w:p w14:paraId="52CDDDF5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14.1.Rada Nadzorcza składa się z trzech (3), pięciu (5) lub siedmiu (7) Członków.</w:t>
      </w:r>
    </w:p>
    <w:p w14:paraId="3EC8E947" w14:textId="77777777" w:rsidR="00FC5D87" w:rsidRPr="00FC5D87" w:rsidRDefault="00FC5D87" w:rsidP="00FC5D87">
      <w:pPr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Kadencja Rady Nadzorczej trwa trzy lata. </w:t>
      </w:r>
    </w:p>
    <w:p w14:paraId="3CAA2A80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14.2.Członków Rady Nadzorczej powołuje i odwołuje  Walne Zgromadzenie.</w:t>
      </w:r>
    </w:p>
    <w:p w14:paraId="672D44F1" w14:textId="77777777" w:rsidR="00FC5D87" w:rsidRPr="00FC5D87" w:rsidRDefault="00FC5D87" w:rsidP="00FC5D87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14.3.</w:t>
      </w:r>
      <w:r w:rsidRPr="00FC5D8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zh-CN"/>
          <w14:ligatures w14:val="none"/>
        </w:rPr>
        <w:t>Jeżeli mandat członka Rady Nadzorczej powołanego przez Walne Zgromadzenie wygaśnie z</w:t>
      </w:r>
      <w:r w:rsidRPr="00FC5D87">
        <w:rPr>
          <w:rFonts w:ascii="Times New Roman" w:eastAsia="Times New Roman" w:hAnsi="Times New Roman" w:cs="Times New Roman"/>
          <w:i/>
          <w:iCs/>
          <w:color w:val="000000"/>
          <w:kern w:val="0"/>
          <w:sz w:val="23"/>
          <w:szCs w:val="23"/>
          <w:lang w:eastAsia="zh-CN"/>
          <w14:ligatures w14:val="none"/>
        </w:rPr>
        <w:t xml:space="preserve"> </w:t>
      </w:r>
      <w:r w:rsidRPr="00FC5D8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zh-CN"/>
          <w14:ligatures w14:val="none"/>
        </w:rPr>
        <w:t>powodu jego śmierci albo wobec złożenia rezygnacji przez członka Rady Nadzorczej, pozostali członkowie Rady Nadzorczej mogą w drodze kooptacji powołać nowego członka Rady Nadzorczej, przy czym wybór członka w tym trybie wymaga zatwierdzenia przez najbliższe Walne Zgromadzenie. Odmowa zatwierdzenia wyboru przez Walne Zgromadzenia nie uchybia czynnościom podjętym przez Radę Nadzorczą z udziałem członka Rady Nadzorczej wybranego w trybie określonym w niniejszym ustępie. W przypadku zatwierdzenia wyboru przez Walne Zgromadzenia mandat tak powołanego członka Rady Nadzorczej wygasa najpóźniej równocześnie z planowaną datą wygaśnięcia mandatu zastępowanego członka Rady Nadzorczej. W skład Rady Nadzorczej nie może wchodzić równocześnie więcej niż dwóch członków powołanych na powyższych zasadach.”</w:t>
      </w:r>
    </w:p>
    <w:p w14:paraId="4EBAC697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Artykuł 19 </w:t>
      </w: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  <w:t>Dotychczasowe brzmienie:</w:t>
      </w:r>
    </w:p>
    <w:p w14:paraId="6E615E0D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19.1.Rada Nadzorcza nadzoruje działalność Spółki we wszystkich dziedzinach jej działalności.</w:t>
      </w:r>
    </w:p>
    <w:p w14:paraId="286218B4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19.2.Oprócz spraw wskazanych w Kodeksie Spółek Handlowych, w innych postanowieniach niniejszego statutu lub w uchwałach Walnego Zgromadzenia do kompetencji Rady Nadzorczej należy:</w:t>
      </w:r>
    </w:p>
    <w:p w14:paraId="565A6E28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1/wyrażanie zgody na transakcje obejmujące zbycie lub nabycie akcji lub innego mienia lub zaciągnięcie pożyczki pieniężnej, jeżeli wartość danej transakcji przewyższy 50% wartości aktywów netto Spółki, według ostatniego bilansu,</w:t>
      </w:r>
    </w:p>
    <w:p w14:paraId="6640DA48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2/wyrażanie zgody na nabycie i zbycie nieruchomości, użytkowania wieczystego lub udziału w nieruchomości.</w:t>
      </w:r>
    </w:p>
    <w:p w14:paraId="6102EF9E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Wynagrodzenie Członków Rady Nadzorczej określa Walne Zgromadzenie.</w:t>
      </w:r>
    </w:p>
    <w:p w14:paraId="48AF7D14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  <w:t>Proponowana zmiana:</w:t>
      </w:r>
    </w:p>
    <w:p w14:paraId="0F5E4BB3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 Art.19.2 dodaje się pkt. 3/ o następującej treści: </w:t>
      </w:r>
    </w:p>
    <w:p w14:paraId="2F8AC6EE" w14:textId="77777777" w:rsidR="00FC5D87" w:rsidRPr="00FC5D87" w:rsidRDefault="00FC5D87" w:rsidP="00FC5D87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  <w:t>3/ wybór biegłego rewidenta.</w:t>
      </w:r>
    </w:p>
    <w:p w14:paraId="79FE5513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zh-CN"/>
          <w14:ligatures w14:val="none"/>
        </w:rPr>
        <w:t>Artykuł 19 otrzymuje brzmienie:</w:t>
      </w:r>
    </w:p>
    <w:p w14:paraId="2D12B815" w14:textId="77777777" w:rsidR="00FC5D87" w:rsidRPr="00FC5D87" w:rsidRDefault="00FC5D87" w:rsidP="00FC5D8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Artykuł 19</w:t>
      </w:r>
    </w:p>
    <w:p w14:paraId="422CD2F9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19.1.Rada Nadzorcza nadzoruje działalność Spółki we wszystkich dziedzinach jej działalności.</w:t>
      </w:r>
    </w:p>
    <w:p w14:paraId="4CA67006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19.2.Oprócz spraw wskazanych w Kodeksie Spółek Handlowych, w innych postanowieniach niniejszego statutu lub w uchwałach Walnego Zgromadzenia do kompetencji Rady Nadzorczej należy:</w:t>
      </w:r>
    </w:p>
    <w:p w14:paraId="282480A8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1/wyrażanie zgody na transakcje obejmujące zbycie lub nabycie akcji lub innego mienia lub zaciągnięcie pożyczki pieniężnej, jeżeli wartość danej transakcji przewyższy 50 % wartości aktywów netto Spółki, według ostatniego bilansu,</w:t>
      </w:r>
    </w:p>
    <w:p w14:paraId="1B6864C8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2/wyrażanie zgody na nabycie i zbycie nieruchomości, użytkowania wieczystego lub udziału w nieruchomości.</w:t>
      </w:r>
    </w:p>
    <w:p w14:paraId="0EEF0588" w14:textId="77777777" w:rsidR="00FC5D87" w:rsidRPr="00FC5D87" w:rsidRDefault="00FC5D87" w:rsidP="00FC5D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3/wybór biegłego rewidenta.</w:t>
      </w:r>
    </w:p>
    <w:p w14:paraId="02B3E0B7" w14:textId="77777777" w:rsidR="00FC5D87" w:rsidRPr="00FC5D87" w:rsidRDefault="00FC5D87" w:rsidP="00FC5D87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Wynagrodzenie Członków Rady Nadzorczej określa Walne Zgromadzenie.</w:t>
      </w:r>
    </w:p>
    <w:p w14:paraId="49C089B2" w14:textId="77777777" w:rsidR="00FC5D87" w:rsidRPr="00FC5D87" w:rsidRDefault="00FC5D87" w:rsidP="00FC5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FC5D8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zh-CN"/>
          <w14:ligatures w14:val="none"/>
        </w:rPr>
        <w:t>6.Zamknięcie obrad</w:t>
      </w:r>
    </w:p>
    <w:p w14:paraId="565A5052" w14:textId="77777777" w:rsidR="009F41F1" w:rsidRDefault="009F41F1"/>
    <w:sectPr w:rsidR="009F41F1" w:rsidSect="00A85BC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5201718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F1"/>
    <w:rsid w:val="00852EB7"/>
    <w:rsid w:val="009F41F1"/>
    <w:rsid w:val="00A85BCB"/>
    <w:rsid w:val="00AE6F6E"/>
    <w:rsid w:val="00B81E1A"/>
    <w:rsid w:val="00F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CF35"/>
  <w15:chartTrackingRefBased/>
  <w15:docId w15:val="{59712D82-E7A0-4B89-8C26-5BAC8C69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Waja</dc:creator>
  <cp:keywords/>
  <dc:description/>
  <cp:lastModifiedBy>Ewa Waja</cp:lastModifiedBy>
  <cp:revision>4</cp:revision>
  <dcterms:created xsi:type="dcterms:W3CDTF">2024-04-16T08:40:00Z</dcterms:created>
  <dcterms:modified xsi:type="dcterms:W3CDTF">2025-05-06T09:35:00Z</dcterms:modified>
</cp:coreProperties>
</file>